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B5" w:rsidRPr="003D570A" w:rsidRDefault="00BD16B5">
      <w:pPr>
        <w:rPr>
          <w:b/>
          <w:sz w:val="32"/>
          <w:szCs w:val="32"/>
        </w:rPr>
      </w:pPr>
      <w:bookmarkStart w:id="0" w:name="_GoBack"/>
      <w:bookmarkEnd w:id="0"/>
    </w:p>
    <w:p w:rsidR="00BD16B5" w:rsidRPr="003D570A" w:rsidRDefault="00BD16B5" w:rsidP="00BD16B5">
      <w:pPr>
        <w:jc w:val="center"/>
        <w:rPr>
          <w:b/>
          <w:sz w:val="32"/>
          <w:szCs w:val="32"/>
        </w:rPr>
      </w:pPr>
      <w:r w:rsidRPr="003D570A">
        <w:rPr>
          <w:noProof/>
          <w:lang w:eastAsia="en-IE"/>
        </w:rPr>
        <w:drawing>
          <wp:inline distT="0" distB="0" distL="0" distR="0" wp14:anchorId="2E5851D3" wp14:editId="0D47E199">
            <wp:extent cx="1695450" cy="1381125"/>
            <wp:effectExtent l="0" t="0" r="0" b="9525"/>
            <wp:docPr id="1" name="Picture 1" descr="C:\Users\showard\AppData\Local\Microsoft\Windows\Temporary Internet Files\Content.Outlook\FT3RJNRR\TUI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Outlook\FT3RJNRR\TUI logo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381125"/>
                    </a:xfrm>
                    <a:prstGeom prst="rect">
                      <a:avLst/>
                    </a:prstGeom>
                    <a:noFill/>
                    <a:ln>
                      <a:noFill/>
                    </a:ln>
                  </pic:spPr>
                </pic:pic>
              </a:graphicData>
            </a:graphic>
          </wp:inline>
        </w:drawing>
      </w:r>
    </w:p>
    <w:p w:rsidR="00311F72" w:rsidRPr="003D570A" w:rsidRDefault="00311F72" w:rsidP="00BD16B5">
      <w:pPr>
        <w:jc w:val="center"/>
        <w:rPr>
          <w:b/>
          <w:sz w:val="32"/>
          <w:szCs w:val="32"/>
        </w:rPr>
      </w:pPr>
    </w:p>
    <w:p w:rsidR="00E70C0A" w:rsidRPr="003D570A" w:rsidRDefault="00A12494" w:rsidP="00BD16B5">
      <w:pPr>
        <w:jc w:val="center"/>
        <w:rPr>
          <w:b/>
          <w:sz w:val="32"/>
          <w:szCs w:val="32"/>
        </w:rPr>
      </w:pPr>
      <w:r w:rsidRPr="003D570A">
        <w:rPr>
          <w:b/>
          <w:sz w:val="32"/>
          <w:szCs w:val="32"/>
        </w:rPr>
        <w:t>Teachers’ Union of Ireland</w:t>
      </w:r>
    </w:p>
    <w:p w:rsidR="00870E5E" w:rsidRPr="003D570A" w:rsidRDefault="00A12494" w:rsidP="00BD16B5">
      <w:pPr>
        <w:jc w:val="center"/>
        <w:rPr>
          <w:b/>
          <w:sz w:val="32"/>
          <w:szCs w:val="32"/>
        </w:rPr>
      </w:pPr>
      <w:r w:rsidRPr="003D570A">
        <w:rPr>
          <w:b/>
          <w:sz w:val="32"/>
          <w:szCs w:val="32"/>
        </w:rPr>
        <w:t xml:space="preserve">Response to </w:t>
      </w:r>
      <w:r w:rsidR="00EE6D3B">
        <w:rPr>
          <w:b/>
          <w:sz w:val="32"/>
          <w:szCs w:val="32"/>
        </w:rPr>
        <w:t>“</w:t>
      </w:r>
      <w:r w:rsidR="00EE6D3B" w:rsidRPr="00EE6D3B">
        <w:rPr>
          <w:b/>
          <w:sz w:val="32"/>
          <w:szCs w:val="32"/>
        </w:rPr>
        <w:t>Developing the Statement of Strategy for School Attendance</w:t>
      </w:r>
      <w:r w:rsidR="00EE6D3B">
        <w:rPr>
          <w:b/>
          <w:sz w:val="32"/>
          <w:szCs w:val="32"/>
        </w:rPr>
        <w:t>”</w:t>
      </w:r>
    </w:p>
    <w:p w:rsidR="00A12494" w:rsidRPr="003D570A" w:rsidRDefault="00A12494" w:rsidP="00BD16B5">
      <w:pPr>
        <w:jc w:val="center"/>
        <w:rPr>
          <w:b/>
          <w:sz w:val="32"/>
          <w:szCs w:val="32"/>
        </w:rPr>
      </w:pPr>
      <w:r w:rsidRPr="003D570A">
        <w:rPr>
          <w:b/>
          <w:sz w:val="32"/>
          <w:szCs w:val="32"/>
        </w:rPr>
        <w:t>(</w:t>
      </w:r>
      <w:r w:rsidR="00C774EF">
        <w:rPr>
          <w:b/>
          <w:sz w:val="32"/>
          <w:szCs w:val="32"/>
        </w:rPr>
        <w:t>August</w:t>
      </w:r>
      <w:r w:rsidR="00862AC1">
        <w:rPr>
          <w:b/>
          <w:sz w:val="32"/>
          <w:szCs w:val="32"/>
        </w:rPr>
        <w:t xml:space="preserve"> 2015</w:t>
      </w:r>
      <w:r w:rsidRPr="003D570A">
        <w:rPr>
          <w:b/>
          <w:sz w:val="32"/>
          <w:szCs w:val="32"/>
        </w:rPr>
        <w:t>)</w:t>
      </w:r>
    </w:p>
    <w:p w:rsidR="003D2E6C" w:rsidRDefault="003D2E6C" w:rsidP="000C32F2">
      <w:pPr>
        <w:spacing w:line="360" w:lineRule="auto"/>
        <w:jc w:val="both"/>
        <w:rPr>
          <w:sz w:val="24"/>
          <w:szCs w:val="24"/>
        </w:rPr>
      </w:pPr>
    </w:p>
    <w:p w:rsidR="009B11C9" w:rsidRPr="000C32F2" w:rsidRDefault="00862AC1" w:rsidP="000C32F2">
      <w:pPr>
        <w:spacing w:line="360" w:lineRule="auto"/>
        <w:jc w:val="both"/>
        <w:rPr>
          <w:sz w:val="24"/>
          <w:szCs w:val="24"/>
        </w:rPr>
      </w:pPr>
      <w:r w:rsidRPr="000C32F2">
        <w:rPr>
          <w:sz w:val="24"/>
          <w:szCs w:val="24"/>
        </w:rPr>
        <w:t xml:space="preserve">TUI represents </w:t>
      </w:r>
      <w:r w:rsidR="00A61D6E">
        <w:rPr>
          <w:sz w:val="24"/>
          <w:szCs w:val="24"/>
        </w:rPr>
        <w:t>education staff</w:t>
      </w:r>
      <w:r w:rsidRPr="000C32F2">
        <w:rPr>
          <w:sz w:val="24"/>
          <w:szCs w:val="24"/>
        </w:rPr>
        <w:t xml:space="preserve"> (16</w:t>
      </w:r>
      <w:r w:rsidR="00EE42E6" w:rsidRPr="000C32F2">
        <w:rPr>
          <w:sz w:val="24"/>
          <w:szCs w:val="24"/>
        </w:rPr>
        <w:t>,000+) employed by Education and Training Boards (ETBs) and in Community and Comprehensive (C&amp;C) Schools</w:t>
      </w:r>
      <w:r w:rsidRPr="000C32F2">
        <w:rPr>
          <w:sz w:val="24"/>
          <w:szCs w:val="24"/>
        </w:rPr>
        <w:t>, teachers in further and adult education and lecturers and researchers in the Institutes of Technology</w:t>
      </w:r>
      <w:r w:rsidR="00EE42E6" w:rsidRPr="000C32F2">
        <w:rPr>
          <w:sz w:val="24"/>
          <w:szCs w:val="24"/>
        </w:rPr>
        <w:t xml:space="preserve">. </w:t>
      </w:r>
      <w:r w:rsidR="00E35D62" w:rsidRPr="000C32F2">
        <w:rPr>
          <w:sz w:val="24"/>
          <w:szCs w:val="24"/>
        </w:rPr>
        <w:t xml:space="preserve"> Following a request for submission</w:t>
      </w:r>
      <w:r w:rsidR="00BB1953">
        <w:rPr>
          <w:sz w:val="24"/>
          <w:szCs w:val="24"/>
        </w:rPr>
        <w:t>s</w:t>
      </w:r>
      <w:r w:rsidR="00E35D62" w:rsidRPr="000C32F2">
        <w:rPr>
          <w:sz w:val="24"/>
          <w:szCs w:val="24"/>
        </w:rPr>
        <w:t xml:space="preserve"> </w:t>
      </w:r>
      <w:r w:rsidRPr="000C32F2">
        <w:rPr>
          <w:sz w:val="24"/>
          <w:szCs w:val="24"/>
        </w:rPr>
        <w:t xml:space="preserve">on </w:t>
      </w:r>
      <w:r w:rsidR="00EE6D3B">
        <w:rPr>
          <w:sz w:val="24"/>
          <w:szCs w:val="24"/>
        </w:rPr>
        <w:t>“</w:t>
      </w:r>
      <w:r w:rsidR="00EE6D3B" w:rsidRPr="00EE6D3B">
        <w:rPr>
          <w:i/>
          <w:sz w:val="24"/>
          <w:szCs w:val="24"/>
        </w:rPr>
        <w:t>Developing the Statement of Strategy for School Attendance</w:t>
      </w:r>
      <w:r w:rsidR="00EE6D3B">
        <w:rPr>
          <w:i/>
          <w:sz w:val="24"/>
          <w:szCs w:val="24"/>
        </w:rPr>
        <w:t>”</w:t>
      </w:r>
      <w:r w:rsidR="00100D75" w:rsidRPr="000C32F2">
        <w:rPr>
          <w:sz w:val="24"/>
          <w:szCs w:val="24"/>
        </w:rPr>
        <w:t xml:space="preserve"> </w:t>
      </w:r>
      <w:r w:rsidRPr="000C32F2">
        <w:rPr>
          <w:sz w:val="24"/>
          <w:szCs w:val="24"/>
        </w:rPr>
        <w:t>from</w:t>
      </w:r>
      <w:r w:rsidR="00100D75" w:rsidRPr="000C32F2">
        <w:rPr>
          <w:sz w:val="24"/>
          <w:szCs w:val="24"/>
        </w:rPr>
        <w:t xml:space="preserve"> </w:t>
      </w:r>
      <w:r w:rsidR="00EE6D3B">
        <w:rPr>
          <w:sz w:val="24"/>
          <w:szCs w:val="24"/>
        </w:rPr>
        <w:t>TUSLA</w:t>
      </w:r>
      <w:r w:rsidR="00E35D62" w:rsidRPr="000C32F2">
        <w:rPr>
          <w:sz w:val="24"/>
          <w:szCs w:val="24"/>
        </w:rPr>
        <w:t>, TUI respectfully makes the enclosed point</w:t>
      </w:r>
      <w:r w:rsidR="00100D75" w:rsidRPr="000C32F2">
        <w:rPr>
          <w:sz w:val="24"/>
          <w:szCs w:val="24"/>
        </w:rPr>
        <w:t>s</w:t>
      </w:r>
      <w:r w:rsidR="00E35D62" w:rsidRPr="000C32F2">
        <w:rPr>
          <w:sz w:val="24"/>
          <w:szCs w:val="24"/>
        </w:rPr>
        <w:t>.</w:t>
      </w:r>
      <w:r w:rsidR="00100D75" w:rsidRPr="000C32F2">
        <w:rPr>
          <w:sz w:val="24"/>
          <w:szCs w:val="24"/>
        </w:rPr>
        <w:t xml:space="preserve">  </w:t>
      </w:r>
    </w:p>
    <w:p w:rsidR="00862AC1" w:rsidRPr="000C32F2" w:rsidRDefault="00862AC1" w:rsidP="000C32F2">
      <w:pPr>
        <w:spacing w:line="360" w:lineRule="auto"/>
        <w:jc w:val="both"/>
        <w:rPr>
          <w:sz w:val="24"/>
          <w:szCs w:val="24"/>
        </w:rPr>
      </w:pPr>
    </w:p>
    <w:p w:rsidR="00BF0083" w:rsidRPr="00BF0083" w:rsidRDefault="00BF0083" w:rsidP="000C32F2">
      <w:pPr>
        <w:spacing w:after="200" w:line="360" w:lineRule="auto"/>
        <w:jc w:val="both"/>
        <w:rPr>
          <w:sz w:val="24"/>
          <w:szCs w:val="24"/>
        </w:rPr>
      </w:pPr>
      <w:r w:rsidRPr="00BF0083">
        <w:rPr>
          <w:sz w:val="24"/>
          <w:szCs w:val="24"/>
        </w:rPr>
        <w:t>TUI welcomes this comprehensive and well-researched document.  It will prove to be a useful aide to school staffs and Boards of Management as they continue to do excellent work in trying to prevent and address this problem.</w:t>
      </w:r>
    </w:p>
    <w:p w:rsidR="00BF0083" w:rsidRDefault="00BF0083" w:rsidP="000C32F2">
      <w:pPr>
        <w:spacing w:after="200" w:line="360" w:lineRule="auto"/>
        <w:jc w:val="both"/>
        <w:rPr>
          <w:sz w:val="24"/>
          <w:szCs w:val="24"/>
        </w:rPr>
      </w:pPr>
    </w:p>
    <w:p w:rsidR="00BF0083" w:rsidRDefault="00BF0083" w:rsidP="000C32F2">
      <w:pPr>
        <w:spacing w:after="200" w:line="360" w:lineRule="auto"/>
        <w:jc w:val="both"/>
        <w:rPr>
          <w:sz w:val="24"/>
          <w:szCs w:val="24"/>
        </w:rPr>
      </w:pPr>
      <w:r>
        <w:rPr>
          <w:sz w:val="24"/>
          <w:szCs w:val="24"/>
        </w:rPr>
        <w:t>TUI however, must point out some areas of the document that would benefit from further development:</w:t>
      </w:r>
    </w:p>
    <w:p w:rsidR="00BF0083" w:rsidRDefault="00BF0083" w:rsidP="003D2E6C">
      <w:pPr>
        <w:pStyle w:val="ListParagraph"/>
        <w:numPr>
          <w:ilvl w:val="0"/>
          <w:numId w:val="21"/>
        </w:numPr>
        <w:spacing w:after="200" w:line="360" w:lineRule="auto"/>
        <w:jc w:val="both"/>
        <w:rPr>
          <w:sz w:val="24"/>
          <w:szCs w:val="24"/>
        </w:rPr>
      </w:pPr>
      <w:r w:rsidRPr="003D2E6C">
        <w:rPr>
          <w:sz w:val="24"/>
          <w:szCs w:val="24"/>
        </w:rPr>
        <w:t>Pastoral supports in schools, which are critical to addressing many educational problems including attendance, have been denuded and diminished over recent years.  These</w:t>
      </w:r>
      <w:r w:rsidR="00AD1E9D">
        <w:rPr>
          <w:sz w:val="24"/>
          <w:szCs w:val="24"/>
        </w:rPr>
        <w:t xml:space="preserve"> supports</w:t>
      </w:r>
      <w:r w:rsidRPr="003D2E6C">
        <w:rPr>
          <w:sz w:val="24"/>
          <w:szCs w:val="24"/>
        </w:rPr>
        <w:t xml:space="preserve"> include, but are not limited to, posts of responsibility and ex-quota guidance.</w:t>
      </w:r>
      <w:r w:rsidR="00AD1E9D">
        <w:rPr>
          <w:sz w:val="24"/>
          <w:szCs w:val="24"/>
        </w:rPr>
        <w:t xml:space="preserve">  Such supports are critical in addressing issues of attendance, but also of preventing such problems in the first place.</w:t>
      </w:r>
    </w:p>
    <w:p w:rsidR="00C774EF" w:rsidRDefault="00C774EF" w:rsidP="00C774EF">
      <w:pPr>
        <w:pStyle w:val="ListParagraph"/>
        <w:spacing w:after="200" w:line="360" w:lineRule="auto"/>
        <w:jc w:val="both"/>
        <w:rPr>
          <w:sz w:val="24"/>
          <w:szCs w:val="24"/>
        </w:rPr>
      </w:pPr>
      <w:r>
        <w:rPr>
          <w:sz w:val="24"/>
          <w:szCs w:val="24"/>
        </w:rPr>
        <w:t>TUI takes particular exception to the sentence</w:t>
      </w:r>
    </w:p>
    <w:p w:rsidR="00C774EF" w:rsidRPr="00C774EF" w:rsidRDefault="00C774EF" w:rsidP="00C774EF">
      <w:pPr>
        <w:pStyle w:val="ListParagraph"/>
        <w:spacing w:after="200" w:line="360" w:lineRule="auto"/>
        <w:jc w:val="both"/>
        <w:rPr>
          <w:i/>
        </w:rPr>
      </w:pPr>
      <w:r w:rsidRPr="00C774EF">
        <w:rPr>
          <w:i/>
        </w:rPr>
        <w:t xml:space="preserve">”Arrangements for analysing data should be in place, within available resources, and all school personnel should </w:t>
      </w:r>
      <w:r w:rsidRPr="00C774EF">
        <w:rPr>
          <w:i/>
        </w:rPr>
        <w:lastRenderedPageBreak/>
        <w:t xml:space="preserve">be clear about who has this responsibility. It may be beneficial to create an Attendance Committee or designate a specific role to scrutinise and monitor attendance data”.  </w:t>
      </w:r>
    </w:p>
    <w:p w:rsidR="00C774EF" w:rsidRPr="003D2E6C" w:rsidRDefault="00C774EF" w:rsidP="00C774EF">
      <w:pPr>
        <w:pStyle w:val="ListParagraph"/>
        <w:spacing w:after="200" w:line="360" w:lineRule="auto"/>
        <w:jc w:val="both"/>
        <w:rPr>
          <w:sz w:val="24"/>
          <w:szCs w:val="24"/>
        </w:rPr>
      </w:pPr>
      <w:r>
        <w:t>This is simply not realistic in the light of additional workload that has been put on schools in recent years.  Schools have suffered multiple cuts to their resources whilst dealing with families who have themselves suffered due to economic crisis.  Al of this has occurred whilst education staff have incurred multiple cuts to their pay.</w:t>
      </w:r>
    </w:p>
    <w:p w:rsidR="00BF0083" w:rsidRPr="003D2E6C" w:rsidRDefault="00BF0083" w:rsidP="003D2E6C">
      <w:pPr>
        <w:pStyle w:val="ListParagraph"/>
        <w:numPr>
          <w:ilvl w:val="0"/>
          <w:numId w:val="21"/>
        </w:numPr>
        <w:spacing w:after="200" w:line="360" w:lineRule="auto"/>
        <w:jc w:val="both"/>
        <w:rPr>
          <w:sz w:val="24"/>
          <w:szCs w:val="24"/>
        </w:rPr>
      </w:pPr>
      <w:r w:rsidRPr="003D2E6C">
        <w:rPr>
          <w:sz w:val="24"/>
          <w:szCs w:val="24"/>
        </w:rPr>
        <w:t>Essential national programmes are now</w:t>
      </w:r>
      <w:r w:rsidR="004B2922" w:rsidRPr="003D2E6C">
        <w:rPr>
          <w:sz w:val="24"/>
          <w:szCs w:val="24"/>
        </w:rPr>
        <w:t>, or are soon to be,</w:t>
      </w:r>
      <w:r w:rsidRPr="003D2E6C">
        <w:rPr>
          <w:sz w:val="24"/>
          <w:szCs w:val="24"/>
        </w:rPr>
        <w:t xml:space="preserve"> ‘under review’ such as </w:t>
      </w:r>
      <w:r w:rsidR="004B2922" w:rsidRPr="003D2E6C">
        <w:rPr>
          <w:sz w:val="24"/>
          <w:szCs w:val="24"/>
        </w:rPr>
        <w:t>School Completion, DEIS and the Junior Cycle Schools Programme.</w:t>
      </w:r>
    </w:p>
    <w:p w:rsidR="004B2922" w:rsidRPr="003D2E6C" w:rsidRDefault="004B2922" w:rsidP="003D2E6C">
      <w:pPr>
        <w:pStyle w:val="ListParagraph"/>
        <w:numPr>
          <w:ilvl w:val="0"/>
          <w:numId w:val="21"/>
        </w:numPr>
        <w:spacing w:after="200" w:line="360" w:lineRule="auto"/>
        <w:jc w:val="both"/>
        <w:rPr>
          <w:sz w:val="24"/>
          <w:szCs w:val="24"/>
        </w:rPr>
      </w:pPr>
      <w:r w:rsidRPr="003D2E6C">
        <w:rPr>
          <w:sz w:val="24"/>
          <w:szCs w:val="24"/>
        </w:rPr>
        <w:t>Support services</w:t>
      </w:r>
      <w:r w:rsidR="00AD1E9D">
        <w:rPr>
          <w:sz w:val="24"/>
          <w:szCs w:val="24"/>
        </w:rPr>
        <w:t>,</w:t>
      </w:r>
      <w:r w:rsidRPr="003D2E6C">
        <w:rPr>
          <w:sz w:val="24"/>
          <w:szCs w:val="24"/>
        </w:rPr>
        <w:t xml:space="preserve"> upon which schools rely heavily to deal with many problems including absenteeism, are underfunded.  These include</w:t>
      </w:r>
      <w:r w:rsidR="003D2E6C" w:rsidRPr="003D2E6C">
        <w:rPr>
          <w:sz w:val="24"/>
          <w:szCs w:val="24"/>
        </w:rPr>
        <w:t xml:space="preserve"> </w:t>
      </w:r>
      <w:r w:rsidRPr="003D2E6C">
        <w:rPr>
          <w:sz w:val="24"/>
          <w:szCs w:val="24"/>
        </w:rPr>
        <w:t>speech and language therapy, Education Welfare Servi</w:t>
      </w:r>
      <w:r w:rsidR="003D2E6C" w:rsidRPr="003D2E6C">
        <w:rPr>
          <w:sz w:val="24"/>
          <w:szCs w:val="24"/>
        </w:rPr>
        <w:t xml:space="preserve">ces, </w:t>
      </w:r>
      <w:r w:rsidR="00C774EF">
        <w:rPr>
          <w:sz w:val="24"/>
          <w:szCs w:val="24"/>
        </w:rPr>
        <w:t xml:space="preserve">VTS, </w:t>
      </w:r>
      <w:r w:rsidR="003D2E6C" w:rsidRPr="003D2E6C">
        <w:rPr>
          <w:sz w:val="24"/>
          <w:szCs w:val="24"/>
        </w:rPr>
        <w:t>Child and Adolescent Menta</w:t>
      </w:r>
      <w:r w:rsidRPr="003D2E6C">
        <w:rPr>
          <w:sz w:val="24"/>
          <w:szCs w:val="24"/>
        </w:rPr>
        <w:t>l Health Serv</w:t>
      </w:r>
      <w:r w:rsidR="003D2E6C" w:rsidRPr="003D2E6C">
        <w:rPr>
          <w:sz w:val="24"/>
          <w:szCs w:val="24"/>
        </w:rPr>
        <w:t>i</w:t>
      </w:r>
      <w:r w:rsidRPr="003D2E6C">
        <w:rPr>
          <w:sz w:val="24"/>
          <w:szCs w:val="24"/>
        </w:rPr>
        <w:t xml:space="preserve">ces, social workers and psychological support services. </w:t>
      </w:r>
      <w:r w:rsidR="00C774EF">
        <w:rPr>
          <w:sz w:val="24"/>
          <w:szCs w:val="24"/>
        </w:rPr>
        <w:t xml:space="preserve"> </w:t>
      </w:r>
      <w:r w:rsidR="00C774EF">
        <w:t xml:space="preserve">There have been many instances of NEWB/EWOs not returning calls from principals for understandable reasons (under-resourced, </w:t>
      </w:r>
      <w:r w:rsidR="00C774EF">
        <w:lastRenderedPageBreak/>
        <w:t xml:space="preserve">moratorium etc.). Early intervention is essential but that means that a student should not have to be on the critical list to get the support he/she needs.  </w:t>
      </w:r>
      <w:r w:rsidRPr="003D2E6C">
        <w:rPr>
          <w:sz w:val="24"/>
          <w:szCs w:val="24"/>
        </w:rPr>
        <w:t>It is not yet clear</w:t>
      </w:r>
      <w:r w:rsidR="00AD1E9D">
        <w:rPr>
          <w:sz w:val="24"/>
          <w:szCs w:val="24"/>
        </w:rPr>
        <w:t xml:space="preserve"> whether the Inclusion Support Service</w:t>
      </w:r>
      <w:r w:rsidRPr="003D2E6C">
        <w:rPr>
          <w:sz w:val="24"/>
          <w:szCs w:val="24"/>
        </w:rPr>
        <w:t xml:space="preserve"> will have the re</w:t>
      </w:r>
      <w:r w:rsidR="003D2E6C" w:rsidRPr="003D2E6C">
        <w:rPr>
          <w:sz w:val="24"/>
          <w:szCs w:val="24"/>
        </w:rPr>
        <w:t>sources necessary to address th</w:t>
      </w:r>
      <w:r w:rsidRPr="003D2E6C">
        <w:rPr>
          <w:sz w:val="24"/>
          <w:szCs w:val="24"/>
        </w:rPr>
        <w:t>e level of need already apparent.</w:t>
      </w:r>
    </w:p>
    <w:p w:rsidR="004B2922" w:rsidRPr="003D2E6C" w:rsidRDefault="004B2922" w:rsidP="003D2E6C">
      <w:pPr>
        <w:pStyle w:val="ListParagraph"/>
        <w:numPr>
          <w:ilvl w:val="0"/>
          <w:numId w:val="21"/>
        </w:numPr>
        <w:spacing w:after="200" w:line="360" w:lineRule="auto"/>
        <w:jc w:val="both"/>
        <w:rPr>
          <w:sz w:val="24"/>
          <w:szCs w:val="24"/>
        </w:rPr>
      </w:pPr>
      <w:r w:rsidRPr="003D2E6C">
        <w:rPr>
          <w:sz w:val="24"/>
          <w:szCs w:val="24"/>
        </w:rPr>
        <w:t>Some schools already have excellent tracking systems, in many cases based on software systems.  Other schools may require funding to perfect such systems and to provide training to staff to make the most of the functionality provided by the software.</w:t>
      </w:r>
    </w:p>
    <w:p w:rsidR="004B2922" w:rsidRPr="003D2E6C" w:rsidRDefault="004B2922" w:rsidP="003D2E6C">
      <w:pPr>
        <w:pStyle w:val="ListParagraph"/>
        <w:numPr>
          <w:ilvl w:val="0"/>
          <w:numId w:val="21"/>
        </w:numPr>
        <w:spacing w:after="200" w:line="360" w:lineRule="auto"/>
        <w:jc w:val="both"/>
        <w:rPr>
          <w:sz w:val="24"/>
          <w:szCs w:val="24"/>
        </w:rPr>
      </w:pPr>
      <w:r w:rsidRPr="003D2E6C">
        <w:rPr>
          <w:sz w:val="24"/>
          <w:szCs w:val="24"/>
        </w:rPr>
        <w:t>Schools sometimes struggle to make contact to ‘hard to reach’ parents who may be deliberately avoiding repeated communication from the school.  Schools may need additional support to communicate successfully with this small cohort of families.</w:t>
      </w:r>
    </w:p>
    <w:p w:rsidR="004B2922" w:rsidRPr="003D2E6C" w:rsidRDefault="004B2922" w:rsidP="003D2E6C">
      <w:pPr>
        <w:pStyle w:val="ListParagraph"/>
        <w:numPr>
          <w:ilvl w:val="0"/>
          <w:numId w:val="21"/>
        </w:numPr>
        <w:spacing w:after="200" w:line="360" w:lineRule="auto"/>
        <w:jc w:val="both"/>
        <w:rPr>
          <w:sz w:val="24"/>
          <w:szCs w:val="24"/>
        </w:rPr>
      </w:pPr>
      <w:r w:rsidRPr="003D2E6C">
        <w:rPr>
          <w:sz w:val="24"/>
          <w:szCs w:val="24"/>
        </w:rPr>
        <w:t>The document focu</w:t>
      </w:r>
      <w:r w:rsidR="003D2E6C" w:rsidRPr="003D2E6C">
        <w:rPr>
          <w:sz w:val="24"/>
          <w:szCs w:val="24"/>
        </w:rPr>
        <w:t>s</w:t>
      </w:r>
      <w:r w:rsidRPr="003D2E6C">
        <w:rPr>
          <w:sz w:val="24"/>
          <w:szCs w:val="24"/>
        </w:rPr>
        <w:t>es on the positive role played by extra-curricular activities in minimising absenteeism.  Regrettably the level of provision of extra-curricular activities in schools has fallen in recent year</w:t>
      </w:r>
      <w:r w:rsidR="003D2E6C" w:rsidRPr="003D2E6C">
        <w:rPr>
          <w:sz w:val="24"/>
          <w:szCs w:val="24"/>
        </w:rPr>
        <w:t xml:space="preserve">s due to </w:t>
      </w:r>
      <w:r w:rsidR="003D2E6C" w:rsidRPr="003D2E6C">
        <w:rPr>
          <w:sz w:val="24"/>
          <w:szCs w:val="24"/>
        </w:rPr>
        <w:lastRenderedPageBreak/>
        <w:t xml:space="preserve">time pressures put on </w:t>
      </w:r>
      <w:r w:rsidRPr="003D2E6C">
        <w:rPr>
          <w:sz w:val="24"/>
          <w:szCs w:val="24"/>
        </w:rPr>
        <w:t>schools and as a consequence of repeated pay cuts and simultaneous increases in the number of hours staff are expected to attend school meetings.  A recent survey by TUI found that the proportion of teachers who organised extra-curricular activities had fallen from over sixty percent in 2007 to approximately forty percent in 2015.  The single biggest factor cited by teachers for the fall in extra-curricular involvement was the increasing workload they were encountering in the teaching and administrative roles.</w:t>
      </w:r>
    </w:p>
    <w:p w:rsidR="003D2E6C" w:rsidRDefault="003D2E6C" w:rsidP="000C32F2">
      <w:pPr>
        <w:spacing w:after="200" w:line="360" w:lineRule="auto"/>
        <w:jc w:val="both"/>
        <w:rPr>
          <w:sz w:val="24"/>
          <w:szCs w:val="24"/>
          <w:u w:val="single"/>
        </w:rPr>
      </w:pPr>
    </w:p>
    <w:p w:rsidR="007C38C1" w:rsidRPr="000C32F2" w:rsidRDefault="007C38C1" w:rsidP="000C32F2">
      <w:pPr>
        <w:spacing w:after="200" w:line="360" w:lineRule="auto"/>
        <w:jc w:val="both"/>
        <w:rPr>
          <w:sz w:val="24"/>
          <w:szCs w:val="24"/>
          <w:u w:val="single"/>
        </w:rPr>
      </w:pPr>
      <w:r w:rsidRPr="000C32F2">
        <w:rPr>
          <w:sz w:val="24"/>
          <w:szCs w:val="24"/>
          <w:u w:val="single"/>
        </w:rPr>
        <w:t>Conclusion:</w:t>
      </w:r>
    </w:p>
    <w:p w:rsidR="00A831DA" w:rsidRDefault="00EE6D3B" w:rsidP="000C32F2">
      <w:pPr>
        <w:spacing w:after="200" w:line="360" w:lineRule="auto"/>
        <w:jc w:val="both"/>
        <w:rPr>
          <w:sz w:val="24"/>
          <w:szCs w:val="24"/>
        </w:rPr>
      </w:pPr>
      <w:r>
        <w:rPr>
          <w:sz w:val="24"/>
          <w:szCs w:val="24"/>
        </w:rPr>
        <w:t>School attendance</w:t>
      </w:r>
      <w:r w:rsidR="007C38C1" w:rsidRPr="000C32F2">
        <w:rPr>
          <w:sz w:val="24"/>
          <w:szCs w:val="24"/>
        </w:rPr>
        <w:t xml:space="preserve"> has been a serious problem for </w:t>
      </w:r>
      <w:r>
        <w:rPr>
          <w:sz w:val="24"/>
          <w:szCs w:val="24"/>
        </w:rPr>
        <w:t>some students and communities in Ireland for some time</w:t>
      </w:r>
      <w:r w:rsidR="007C38C1" w:rsidRPr="000C32F2">
        <w:rPr>
          <w:sz w:val="24"/>
          <w:szCs w:val="24"/>
        </w:rPr>
        <w:t>.  Existing initiatives have made some in-roads but much more needs to be done.</w:t>
      </w:r>
      <w:r w:rsidR="00C774EF">
        <w:rPr>
          <w:sz w:val="24"/>
          <w:szCs w:val="24"/>
        </w:rPr>
        <w:t xml:space="preserve">  However, the problem remains and is a particular issue for schools which share many of the difficulties encountered by DEIS schools, but which fall just </w:t>
      </w:r>
      <w:r w:rsidR="00C774EF">
        <w:rPr>
          <w:sz w:val="24"/>
          <w:szCs w:val="24"/>
        </w:rPr>
        <w:lastRenderedPageBreak/>
        <w:t>outside the criteria for inclusion in DEIS provision.</w:t>
      </w:r>
      <w:r w:rsidR="007C38C1" w:rsidRPr="000C32F2">
        <w:rPr>
          <w:sz w:val="24"/>
          <w:szCs w:val="24"/>
        </w:rPr>
        <w:t xml:space="preserve">  </w:t>
      </w:r>
      <w:r w:rsidR="00A831DA">
        <w:rPr>
          <w:sz w:val="24"/>
          <w:szCs w:val="24"/>
        </w:rPr>
        <w:t xml:space="preserve">The recent ESRI report on “Learning from the Evaluation of DEIS” specifically cites the “sharp withdrawal” of support suffered by schools which fall just outside the parameters of DEIS.  </w:t>
      </w:r>
    </w:p>
    <w:p w:rsidR="00A831DA" w:rsidRDefault="00A831DA" w:rsidP="000C32F2">
      <w:pPr>
        <w:spacing w:after="200" w:line="360" w:lineRule="auto"/>
        <w:jc w:val="both"/>
        <w:rPr>
          <w:sz w:val="24"/>
          <w:szCs w:val="24"/>
        </w:rPr>
      </w:pPr>
    </w:p>
    <w:p w:rsidR="007C38C1" w:rsidRPr="000C32F2" w:rsidRDefault="007C38C1" w:rsidP="000C32F2">
      <w:pPr>
        <w:spacing w:after="200" w:line="360" w:lineRule="auto"/>
        <w:jc w:val="both"/>
        <w:rPr>
          <w:sz w:val="24"/>
          <w:szCs w:val="24"/>
        </w:rPr>
      </w:pPr>
      <w:r w:rsidRPr="000C32F2">
        <w:rPr>
          <w:sz w:val="24"/>
          <w:szCs w:val="24"/>
        </w:rPr>
        <w:t xml:space="preserve">Many studies have mapped the extent of the problem </w:t>
      </w:r>
      <w:r w:rsidR="00A831DA">
        <w:rPr>
          <w:sz w:val="24"/>
          <w:szCs w:val="24"/>
        </w:rPr>
        <w:t xml:space="preserve">of school attendance </w:t>
      </w:r>
      <w:r w:rsidRPr="000C32F2">
        <w:rPr>
          <w:sz w:val="24"/>
          <w:szCs w:val="24"/>
        </w:rPr>
        <w:t xml:space="preserve">and offered possible solutions.  However, it is unlikely that any radical improvement can be expected until </w:t>
      </w:r>
      <w:r w:rsidR="000C32F2">
        <w:rPr>
          <w:sz w:val="24"/>
          <w:szCs w:val="24"/>
        </w:rPr>
        <w:t>there is</w:t>
      </w:r>
      <w:r w:rsidRPr="000C32F2">
        <w:rPr>
          <w:sz w:val="24"/>
          <w:szCs w:val="24"/>
        </w:rPr>
        <w:t xml:space="preserve"> an increase in ed</w:t>
      </w:r>
      <w:r w:rsidR="000C32F2">
        <w:rPr>
          <w:sz w:val="24"/>
          <w:szCs w:val="24"/>
        </w:rPr>
        <w:t xml:space="preserve">ucational investment in areas such as pastoral supports, </w:t>
      </w:r>
      <w:r w:rsidR="00EE6D3B">
        <w:rPr>
          <w:sz w:val="24"/>
          <w:szCs w:val="24"/>
        </w:rPr>
        <w:t>community supports</w:t>
      </w:r>
      <w:r w:rsidR="000C32F2">
        <w:rPr>
          <w:sz w:val="24"/>
          <w:szCs w:val="24"/>
        </w:rPr>
        <w:t>, and school level supports</w:t>
      </w:r>
      <w:r w:rsidRPr="000C32F2">
        <w:rPr>
          <w:sz w:val="24"/>
          <w:szCs w:val="24"/>
        </w:rPr>
        <w:t>.</w:t>
      </w:r>
      <w:r w:rsidR="007679F5">
        <w:rPr>
          <w:sz w:val="24"/>
          <w:szCs w:val="24"/>
        </w:rPr>
        <w:t xml:space="preserve">  Investment in home school liaison support </w:t>
      </w:r>
      <w:r w:rsidR="00EE6D3B">
        <w:rPr>
          <w:sz w:val="24"/>
          <w:szCs w:val="24"/>
        </w:rPr>
        <w:t xml:space="preserve">and in referral services </w:t>
      </w:r>
      <w:r w:rsidR="007679F5">
        <w:rPr>
          <w:sz w:val="24"/>
          <w:szCs w:val="24"/>
        </w:rPr>
        <w:t xml:space="preserve">is also necessary.  </w:t>
      </w:r>
    </w:p>
    <w:p w:rsidR="007C38C1" w:rsidRDefault="007C38C1" w:rsidP="00862AC1">
      <w:pPr>
        <w:spacing w:after="200" w:line="360" w:lineRule="auto"/>
        <w:jc w:val="both"/>
        <w:rPr>
          <w:sz w:val="24"/>
          <w:szCs w:val="24"/>
        </w:rPr>
      </w:pPr>
    </w:p>
    <w:p w:rsidR="00185BF3" w:rsidRPr="00185BF3" w:rsidRDefault="00185BF3" w:rsidP="00862AC1">
      <w:pPr>
        <w:spacing w:after="200" w:line="360" w:lineRule="auto"/>
        <w:jc w:val="both"/>
        <w:rPr>
          <w:sz w:val="24"/>
          <w:szCs w:val="24"/>
          <w:u w:val="single"/>
        </w:rPr>
      </w:pPr>
      <w:r w:rsidRPr="00185BF3">
        <w:rPr>
          <w:sz w:val="24"/>
          <w:szCs w:val="24"/>
          <w:u w:val="single"/>
        </w:rPr>
        <w:t>Abbreviations:</w:t>
      </w:r>
    </w:p>
    <w:p w:rsidR="00185BF3" w:rsidRDefault="00185BF3" w:rsidP="00185BF3">
      <w:pPr>
        <w:spacing w:after="200" w:line="360" w:lineRule="auto"/>
        <w:jc w:val="both"/>
        <w:rPr>
          <w:sz w:val="24"/>
          <w:szCs w:val="24"/>
        </w:rPr>
      </w:pPr>
      <w:r>
        <w:rPr>
          <w:sz w:val="24"/>
          <w:szCs w:val="24"/>
        </w:rPr>
        <w:t>DEIS</w:t>
      </w:r>
      <w:r>
        <w:rPr>
          <w:sz w:val="24"/>
          <w:szCs w:val="24"/>
        </w:rPr>
        <w:tab/>
      </w:r>
      <w:r>
        <w:rPr>
          <w:sz w:val="24"/>
          <w:szCs w:val="24"/>
        </w:rPr>
        <w:tab/>
        <w:t>Delivering Equality of Opportunity in Schools</w:t>
      </w:r>
    </w:p>
    <w:p w:rsidR="00185BF3" w:rsidRPr="00862AC1" w:rsidRDefault="00185BF3" w:rsidP="00185BF3">
      <w:pPr>
        <w:spacing w:after="200" w:line="360" w:lineRule="auto"/>
        <w:jc w:val="both"/>
        <w:rPr>
          <w:sz w:val="24"/>
          <w:szCs w:val="24"/>
        </w:rPr>
      </w:pPr>
      <w:r>
        <w:rPr>
          <w:sz w:val="24"/>
          <w:szCs w:val="24"/>
        </w:rPr>
        <w:t>EWO</w:t>
      </w:r>
      <w:r>
        <w:rPr>
          <w:sz w:val="24"/>
          <w:szCs w:val="24"/>
        </w:rPr>
        <w:tab/>
      </w:r>
      <w:r>
        <w:rPr>
          <w:sz w:val="24"/>
          <w:szCs w:val="24"/>
        </w:rPr>
        <w:tab/>
        <w:t>Education Welfare Officer</w:t>
      </w:r>
    </w:p>
    <w:p w:rsidR="00185BF3" w:rsidRDefault="00185BF3" w:rsidP="00185BF3">
      <w:pPr>
        <w:spacing w:after="200" w:line="360" w:lineRule="auto"/>
        <w:jc w:val="both"/>
        <w:rPr>
          <w:sz w:val="24"/>
          <w:szCs w:val="24"/>
        </w:rPr>
      </w:pPr>
      <w:r>
        <w:rPr>
          <w:sz w:val="24"/>
          <w:szCs w:val="24"/>
        </w:rPr>
        <w:t>NEWB</w:t>
      </w:r>
      <w:r>
        <w:rPr>
          <w:sz w:val="24"/>
          <w:szCs w:val="24"/>
        </w:rPr>
        <w:tab/>
      </w:r>
      <w:r>
        <w:rPr>
          <w:sz w:val="24"/>
          <w:szCs w:val="24"/>
        </w:rPr>
        <w:tab/>
        <w:t>National Education Welfare Board</w:t>
      </w:r>
    </w:p>
    <w:p w:rsidR="00185BF3" w:rsidRDefault="00185BF3" w:rsidP="00185BF3">
      <w:pPr>
        <w:spacing w:after="200" w:line="360" w:lineRule="auto"/>
        <w:jc w:val="both"/>
        <w:rPr>
          <w:sz w:val="24"/>
          <w:szCs w:val="24"/>
        </w:rPr>
      </w:pPr>
      <w:r>
        <w:rPr>
          <w:sz w:val="24"/>
          <w:szCs w:val="24"/>
        </w:rPr>
        <w:lastRenderedPageBreak/>
        <w:t>TUI</w:t>
      </w:r>
      <w:r>
        <w:rPr>
          <w:sz w:val="24"/>
          <w:szCs w:val="24"/>
        </w:rPr>
        <w:tab/>
      </w:r>
      <w:r>
        <w:rPr>
          <w:sz w:val="24"/>
          <w:szCs w:val="24"/>
        </w:rPr>
        <w:tab/>
        <w:t>Teachers’ Union of Ireland</w:t>
      </w:r>
    </w:p>
    <w:p w:rsidR="00185BF3" w:rsidRDefault="00185BF3" w:rsidP="00862AC1">
      <w:pPr>
        <w:spacing w:after="200" w:line="360" w:lineRule="auto"/>
        <w:jc w:val="both"/>
        <w:rPr>
          <w:sz w:val="24"/>
          <w:szCs w:val="24"/>
        </w:rPr>
      </w:pPr>
      <w:r>
        <w:rPr>
          <w:sz w:val="24"/>
          <w:szCs w:val="24"/>
        </w:rPr>
        <w:t>VTS</w:t>
      </w:r>
      <w:r>
        <w:rPr>
          <w:sz w:val="24"/>
          <w:szCs w:val="24"/>
        </w:rPr>
        <w:tab/>
      </w:r>
      <w:r>
        <w:rPr>
          <w:sz w:val="24"/>
          <w:szCs w:val="24"/>
        </w:rPr>
        <w:tab/>
        <w:t>Visiting Teacher Service</w:t>
      </w:r>
    </w:p>
    <w:p w:rsidR="00185BF3" w:rsidRDefault="00185BF3" w:rsidP="00862AC1">
      <w:pPr>
        <w:spacing w:line="360" w:lineRule="auto"/>
        <w:jc w:val="both"/>
        <w:rPr>
          <w:b/>
          <w:sz w:val="24"/>
          <w:szCs w:val="24"/>
        </w:rPr>
      </w:pPr>
    </w:p>
    <w:p w:rsidR="007C38C1" w:rsidRPr="00862AC1" w:rsidRDefault="007C38C1" w:rsidP="00862AC1">
      <w:pPr>
        <w:spacing w:line="360" w:lineRule="auto"/>
        <w:jc w:val="both"/>
        <w:rPr>
          <w:b/>
          <w:sz w:val="24"/>
          <w:szCs w:val="24"/>
        </w:rPr>
      </w:pPr>
      <w:r w:rsidRPr="00862AC1">
        <w:rPr>
          <w:b/>
          <w:sz w:val="24"/>
          <w:szCs w:val="24"/>
        </w:rPr>
        <w:t xml:space="preserve">Ends </w:t>
      </w:r>
    </w:p>
    <w:p w:rsidR="007C38C1" w:rsidRPr="00862AC1" w:rsidRDefault="007C38C1" w:rsidP="00862AC1">
      <w:pPr>
        <w:spacing w:line="360" w:lineRule="auto"/>
        <w:jc w:val="both"/>
        <w:rPr>
          <w:b/>
          <w:sz w:val="24"/>
          <w:szCs w:val="24"/>
        </w:rPr>
      </w:pPr>
      <w:r w:rsidRPr="00862AC1">
        <w:rPr>
          <w:b/>
          <w:sz w:val="24"/>
          <w:szCs w:val="24"/>
        </w:rPr>
        <w:t xml:space="preserve">David Duffy (Education/Research Officer, TUI), </w:t>
      </w:r>
      <w:hyperlink r:id="rId8" w:history="1">
        <w:r w:rsidRPr="00862AC1">
          <w:rPr>
            <w:b/>
          </w:rPr>
          <w:t>dduffy@tui.ie</w:t>
        </w:r>
      </w:hyperlink>
      <w:r w:rsidRPr="00862AC1">
        <w:rPr>
          <w:b/>
          <w:sz w:val="24"/>
          <w:szCs w:val="24"/>
        </w:rPr>
        <w:t>, 01 4922588</w:t>
      </w:r>
    </w:p>
    <w:p w:rsidR="00AC501B" w:rsidRPr="00862AC1" w:rsidRDefault="00AC501B" w:rsidP="00862AC1">
      <w:pPr>
        <w:spacing w:line="360" w:lineRule="auto"/>
        <w:jc w:val="both"/>
        <w:rPr>
          <w:sz w:val="24"/>
          <w:szCs w:val="24"/>
        </w:rPr>
      </w:pPr>
    </w:p>
    <w:sectPr w:rsidR="00AC501B" w:rsidRPr="00862AC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E0A" w:rsidRDefault="00085E0A" w:rsidP="00985026">
      <w:pPr>
        <w:spacing w:after="0" w:line="240" w:lineRule="auto"/>
      </w:pPr>
      <w:r>
        <w:separator/>
      </w:r>
    </w:p>
  </w:endnote>
  <w:endnote w:type="continuationSeparator" w:id="0">
    <w:p w:rsidR="00085E0A" w:rsidRDefault="00085E0A" w:rsidP="0098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150849"/>
      <w:docPartObj>
        <w:docPartGallery w:val="Page Numbers (Bottom of Page)"/>
        <w:docPartUnique/>
      </w:docPartObj>
    </w:sdtPr>
    <w:sdtEndPr>
      <w:rPr>
        <w:noProof/>
      </w:rPr>
    </w:sdtEndPr>
    <w:sdtContent>
      <w:p w:rsidR="00985026" w:rsidRDefault="00985026">
        <w:pPr>
          <w:pStyle w:val="Footer"/>
          <w:jc w:val="right"/>
        </w:pPr>
        <w:r>
          <w:fldChar w:fldCharType="begin"/>
        </w:r>
        <w:r>
          <w:instrText xml:space="preserve"> PAGE   \* MERGEFORMAT </w:instrText>
        </w:r>
        <w:r>
          <w:fldChar w:fldCharType="separate"/>
        </w:r>
        <w:r w:rsidR="0036489E">
          <w:rPr>
            <w:noProof/>
          </w:rPr>
          <w:t>1</w:t>
        </w:r>
        <w:r>
          <w:rPr>
            <w:noProof/>
          </w:rPr>
          <w:fldChar w:fldCharType="end"/>
        </w:r>
      </w:p>
    </w:sdtContent>
  </w:sdt>
  <w:p w:rsidR="00985026" w:rsidRDefault="00985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E0A" w:rsidRDefault="00085E0A" w:rsidP="00985026">
      <w:pPr>
        <w:spacing w:after="0" w:line="240" w:lineRule="auto"/>
      </w:pPr>
      <w:r>
        <w:separator/>
      </w:r>
    </w:p>
  </w:footnote>
  <w:footnote w:type="continuationSeparator" w:id="0">
    <w:p w:rsidR="00085E0A" w:rsidRDefault="00085E0A" w:rsidP="009850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591D"/>
    <w:multiLevelType w:val="hybridMultilevel"/>
    <w:tmpl w:val="FCF4E9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C2E46"/>
    <w:multiLevelType w:val="hybridMultilevel"/>
    <w:tmpl w:val="E64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13EC2"/>
    <w:multiLevelType w:val="hybridMultilevel"/>
    <w:tmpl w:val="A1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E44B3F"/>
    <w:multiLevelType w:val="hybridMultilevel"/>
    <w:tmpl w:val="D9BA6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572A38"/>
    <w:multiLevelType w:val="hybridMultilevel"/>
    <w:tmpl w:val="C6F2C25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0D0133"/>
    <w:multiLevelType w:val="hybridMultilevel"/>
    <w:tmpl w:val="41802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7866E0A"/>
    <w:multiLevelType w:val="hybridMultilevel"/>
    <w:tmpl w:val="9DBA85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D74303"/>
    <w:multiLevelType w:val="hybridMultilevel"/>
    <w:tmpl w:val="E654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B16C2"/>
    <w:multiLevelType w:val="hybridMultilevel"/>
    <w:tmpl w:val="877C0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9FF3B5D"/>
    <w:multiLevelType w:val="hybridMultilevel"/>
    <w:tmpl w:val="7EC49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D4B0A51"/>
    <w:multiLevelType w:val="hybridMultilevel"/>
    <w:tmpl w:val="F6441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19"/>
  </w:num>
  <w:num w:numId="5">
    <w:abstractNumId w:val="17"/>
  </w:num>
  <w:num w:numId="6">
    <w:abstractNumId w:val="2"/>
  </w:num>
  <w:num w:numId="7">
    <w:abstractNumId w:val="10"/>
  </w:num>
  <w:num w:numId="8">
    <w:abstractNumId w:val="16"/>
  </w:num>
  <w:num w:numId="9">
    <w:abstractNumId w:val="15"/>
  </w:num>
  <w:num w:numId="10">
    <w:abstractNumId w:val="3"/>
  </w:num>
  <w:num w:numId="11">
    <w:abstractNumId w:val="13"/>
  </w:num>
  <w:num w:numId="12">
    <w:abstractNumId w:val="4"/>
  </w:num>
  <w:num w:numId="13">
    <w:abstractNumId w:val="18"/>
  </w:num>
  <w:num w:numId="14">
    <w:abstractNumId w:val="1"/>
  </w:num>
  <w:num w:numId="15">
    <w:abstractNumId w:val="0"/>
  </w:num>
  <w:num w:numId="16">
    <w:abstractNumId w:val="8"/>
  </w:num>
  <w:num w:numId="17">
    <w:abstractNumId w:val="6"/>
  </w:num>
  <w:num w:numId="18">
    <w:abstractNumId w:val="20"/>
  </w:num>
  <w:num w:numId="19">
    <w:abstractNumId w:val="14"/>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4"/>
    <w:rsid w:val="00001F6F"/>
    <w:rsid w:val="00020DB4"/>
    <w:rsid w:val="00021C7B"/>
    <w:rsid w:val="00030807"/>
    <w:rsid w:val="000478ED"/>
    <w:rsid w:val="00050F82"/>
    <w:rsid w:val="00085E0A"/>
    <w:rsid w:val="000B6D1B"/>
    <w:rsid w:val="000C09F6"/>
    <w:rsid w:val="000C2063"/>
    <w:rsid w:val="000C32F2"/>
    <w:rsid w:val="000E22A7"/>
    <w:rsid w:val="000E30FF"/>
    <w:rsid w:val="000E49FC"/>
    <w:rsid w:val="00100D75"/>
    <w:rsid w:val="001036F9"/>
    <w:rsid w:val="0010428C"/>
    <w:rsid w:val="00113403"/>
    <w:rsid w:val="00123F17"/>
    <w:rsid w:val="001674FA"/>
    <w:rsid w:val="00185BF3"/>
    <w:rsid w:val="0018717F"/>
    <w:rsid w:val="0019362F"/>
    <w:rsid w:val="00194340"/>
    <w:rsid w:val="00197292"/>
    <w:rsid w:val="001A0ED8"/>
    <w:rsid w:val="001D02FF"/>
    <w:rsid w:val="001D412D"/>
    <w:rsid w:val="00240E13"/>
    <w:rsid w:val="00244350"/>
    <w:rsid w:val="00246EE2"/>
    <w:rsid w:val="00265C10"/>
    <w:rsid w:val="00282CA3"/>
    <w:rsid w:val="00290384"/>
    <w:rsid w:val="002A569F"/>
    <w:rsid w:val="002B3562"/>
    <w:rsid w:val="002D3E7F"/>
    <w:rsid w:val="002D6B85"/>
    <w:rsid w:val="002E13B8"/>
    <w:rsid w:val="002E553B"/>
    <w:rsid w:val="002F2AD1"/>
    <w:rsid w:val="00311F72"/>
    <w:rsid w:val="0031419D"/>
    <w:rsid w:val="003500DD"/>
    <w:rsid w:val="003505F9"/>
    <w:rsid w:val="003537B5"/>
    <w:rsid w:val="00361FF0"/>
    <w:rsid w:val="0036489E"/>
    <w:rsid w:val="00364D3D"/>
    <w:rsid w:val="003662FD"/>
    <w:rsid w:val="003B07B6"/>
    <w:rsid w:val="003B1D25"/>
    <w:rsid w:val="003C18DB"/>
    <w:rsid w:val="003D29AE"/>
    <w:rsid w:val="003D2E6C"/>
    <w:rsid w:val="003D4A25"/>
    <w:rsid w:val="003D570A"/>
    <w:rsid w:val="003F14EB"/>
    <w:rsid w:val="00406327"/>
    <w:rsid w:val="0041104C"/>
    <w:rsid w:val="0042135E"/>
    <w:rsid w:val="004223A6"/>
    <w:rsid w:val="004341CF"/>
    <w:rsid w:val="00440D71"/>
    <w:rsid w:val="0044725E"/>
    <w:rsid w:val="0046051F"/>
    <w:rsid w:val="00472ABE"/>
    <w:rsid w:val="00487B33"/>
    <w:rsid w:val="004965AF"/>
    <w:rsid w:val="004B2922"/>
    <w:rsid w:val="004B3052"/>
    <w:rsid w:val="004C134A"/>
    <w:rsid w:val="004D179E"/>
    <w:rsid w:val="004D7897"/>
    <w:rsid w:val="00511AF9"/>
    <w:rsid w:val="005160BD"/>
    <w:rsid w:val="005312C6"/>
    <w:rsid w:val="00554298"/>
    <w:rsid w:val="00577038"/>
    <w:rsid w:val="00581732"/>
    <w:rsid w:val="00592A08"/>
    <w:rsid w:val="005C6E6A"/>
    <w:rsid w:val="005E3702"/>
    <w:rsid w:val="00612890"/>
    <w:rsid w:val="0061555D"/>
    <w:rsid w:val="00667A08"/>
    <w:rsid w:val="00693C7E"/>
    <w:rsid w:val="00695428"/>
    <w:rsid w:val="0069772B"/>
    <w:rsid w:val="006A1379"/>
    <w:rsid w:val="006C3BF5"/>
    <w:rsid w:val="006E4C85"/>
    <w:rsid w:val="006F5DF0"/>
    <w:rsid w:val="007024A5"/>
    <w:rsid w:val="007107EE"/>
    <w:rsid w:val="0071123F"/>
    <w:rsid w:val="007679F5"/>
    <w:rsid w:val="00775B69"/>
    <w:rsid w:val="00790AFE"/>
    <w:rsid w:val="007941B9"/>
    <w:rsid w:val="007A3BCC"/>
    <w:rsid w:val="007B44B3"/>
    <w:rsid w:val="007B4766"/>
    <w:rsid w:val="007C38C1"/>
    <w:rsid w:val="007C6EA7"/>
    <w:rsid w:val="007D59D1"/>
    <w:rsid w:val="007D7D5B"/>
    <w:rsid w:val="007E025D"/>
    <w:rsid w:val="007E5BC8"/>
    <w:rsid w:val="007F1627"/>
    <w:rsid w:val="00836D4D"/>
    <w:rsid w:val="00844B02"/>
    <w:rsid w:val="00852D95"/>
    <w:rsid w:val="00855607"/>
    <w:rsid w:val="00861287"/>
    <w:rsid w:val="00862AC1"/>
    <w:rsid w:val="00870E5E"/>
    <w:rsid w:val="008E31BF"/>
    <w:rsid w:val="008E7AA1"/>
    <w:rsid w:val="00911BE1"/>
    <w:rsid w:val="009144CF"/>
    <w:rsid w:val="009244B3"/>
    <w:rsid w:val="00933273"/>
    <w:rsid w:val="00945749"/>
    <w:rsid w:val="00960368"/>
    <w:rsid w:val="00964FCE"/>
    <w:rsid w:val="00970670"/>
    <w:rsid w:val="00980209"/>
    <w:rsid w:val="009833B2"/>
    <w:rsid w:val="00985026"/>
    <w:rsid w:val="00990B58"/>
    <w:rsid w:val="009956B6"/>
    <w:rsid w:val="00996E59"/>
    <w:rsid w:val="009B11C9"/>
    <w:rsid w:val="00A12494"/>
    <w:rsid w:val="00A23190"/>
    <w:rsid w:val="00A43DEB"/>
    <w:rsid w:val="00A45A22"/>
    <w:rsid w:val="00A560A4"/>
    <w:rsid w:val="00A61D6E"/>
    <w:rsid w:val="00A62069"/>
    <w:rsid w:val="00A81D53"/>
    <w:rsid w:val="00A831DA"/>
    <w:rsid w:val="00AB30BB"/>
    <w:rsid w:val="00AC501B"/>
    <w:rsid w:val="00AC6FC2"/>
    <w:rsid w:val="00AD1E9D"/>
    <w:rsid w:val="00AD5E5F"/>
    <w:rsid w:val="00AD7A53"/>
    <w:rsid w:val="00AF2DE2"/>
    <w:rsid w:val="00AF31A1"/>
    <w:rsid w:val="00B0011F"/>
    <w:rsid w:val="00B06905"/>
    <w:rsid w:val="00B10B22"/>
    <w:rsid w:val="00B42153"/>
    <w:rsid w:val="00BB1953"/>
    <w:rsid w:val="00BD0FAF"/>
    <w:rsid w:val="00BD16B5"/>
    <w:rsid w:val="00BD3F30"/>
    <w:rsid w:val="00BF0083"/>
    <w:rsid w:val="00BF7DBD"/>
    <w:rsid w:val="00C04963"/>
    <w:rsid w:val="00C06C58"/>
    <w:rsid w:val="00C20F3D"/>
    <w:rsid w:val="00C2219B"/>
    <w:rsid w:val="00C31378"/>
    <w:rsid w:val="00C72CFA"/>
    <w:rsid w:val="00C75B3A"/>
    <w:rsid w:val="00C774EF"/>
    <w:rsid w:val="00C82359"/>
    <w:rsid w:val="00C866CB"/>
    <w:rsid w:val="00C8791A"/>
    <w:rsid w:val="00C90DA9"/>
    <w:rsid w:val="00CA6AD9"/>
    <w:rsid w:val="00CB7CBB"/>
    <w:rsid w:val="00CE789D"/>
    <w:rsid w:val="00D06190"/>
    <w:rsid w:val="00D22D32"/>
    <w:rsid w:val="00D30809"/>
    <w:rsid w:val="00D34863"/>
    <w:rsid w:val="00D5057C"/>
    <w:rsid w:val="00D56152"/>
    <w:rsid w:val="00D61DEB"/>
    <w:rsid w:val="00D67347"/>
    <w:rsid w:val="00D85EDF"/>
    <w:rsid w:val="00DB522D"/>
    <w:rsid w:val="00DC2061"/>
    <w:rsid w:val="00DD6132"/>
    <w:rsid w:val="00DF3B6B"/>
    <w:rsid w:val="00DF7263"/>
    <w:rsid w:val="00E35D62"/>
    <w:rsid w:val="00E45749"/>
    <w:rsid w:val="00E46AC7"/>
    <w:rsid w:val="00E512CE"/>
    <w:rsid w:val="00E519EA"/>
    <w:rsid w:val="00E63D39"/>
    <w:rsid w:val="00E669D9"/>
    <w:rsid w:val="00E70C0A"/>
    <w:rsid w:val="00E73014"/>
    <w:rsid w:val="00E7790C"/>
    <w:rsid w:val="00E84D6C"/>
    <w:rsid w:val="00EC7BA2"/>
    <w:rsid w:val="00EE42E6"/>
    <w:rsid w:val="00EE6D3B"/>
    <w:rsid w:val="00F0103A"/>
    <w:rsid w:val="00F20C60"/>
    <w:rsid w:val="00F67FB5"/>
    <w:rsid w:val="00F71F8F"/>
    <w:rsid w:val="00F737E2"/>
    <w:rsid w:val="00F83CF3"/>
    <w:rsid w:val="00FB37BF"/>
    <w:rsid w:val="00FB39A5"/>
    <w:rsid w:val="00FB5A84"/>
    <w:rsid w:val="00FC34CB"/>
    <w:rsid w:val="00FC6EF4"/>
    <w:rsid w:val="00FD782E"/>
    <w:rsid w:val="00FF6596"/>
    <w:rsid w:val="00FF6E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D2DDD-C5FD-4633-BD94-279F72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character" w:styleId="Hyperlink">
    <w:name w:val="Hyperlink"/>
    <w:basedOn w:val="DefaultParagraphFont"/>
    <w:uiPriority w:val="99"/>
    <w:unhideWhenUsed/>
    <w:rsid w:val="00EE42E6"/>
    <w:rPr>
      <w:color w:val="0563C1" w:themeColor="hyperlink"/>
      <w:u w:val="single"/>
    </w:rPr>
  </w:style>
  <w:style w:type="paragraph" w:styleId="Header">
    <w:name w:val="header"/>
    <w:basedOn w:val="Normal"/>
    <w:link w:val="HeaderChar"/>
    <w:uiPriority w:val="99"/>
    <w:unhideWhenUsed/>
    <w:rsid w:val="0098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026"/>
  </w:style>
  <w:style w:type="paragraph" w:styleId="Footer">
    <w:name w:val="footer"/>
    <w:basedOn w:val="Normal"/>
    <w:link w:val="FooterChar"/>
    <w:uiPriority w:val="99"/>
    <w:unhideWhenUsed/>
    <w:rsid w:val="0098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104178">
      <w:bodyDiv w:val="1"/>
      <w:marLeft w:val="0"/>
      <w:marRight w:val="0"/>
      <w:marTop w:val="0"/>
      <w:marBottom w:val="0"/>
      <w:divBdr>
        <w:top w:val="none" w:sz="0" w:space="0" w:color="auto"/>
        <w:left w:val="none" w:sz="0" w:space="0" w:color="auto"/>
        <w:bottom w:val="none" w:sz="0" w:space="0" w:color="auto"/>
        <w:right w:val="none" w:sz="0" w:space="0" w:color="auto"/>
      </w:divBdr>
    </w:div>
    <w:div w:id="18167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y@tui.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2014-03-13T16:34:00Z</cp:lastPrinted>
  <dcterms:created xsi:type="dcterms:W3CDTF">2015-08-05T08:33:00Z</dcterms:created>
  <dcterms:modified xsi:type="dcterms:W3CDTF">2015-08-05T08:33:00Z</dcterms:modified>
</cp:coreProperties>
</file>